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142</w:t>
      </w:r>
    </w:p>
    <w:p>
      <w:r>
        <w:t>Bundesgericht (BGE), 2006-06-09, DE</w:t>
      </w:r>
    </w:p>
    <w:p>
      <w:r>
        <w:rPr>
          <w:b/>
        </w:rPr>
        <w:t xml:space="preserve">Quelle: </w:t>
      </w:r>
      <w:r>
        <w:t>https://mcp.opencaselaw.ch/entscheid/bge_134 II 142</w:t>
      </w:r>
    </w:p>
    <w:p>
      <w:r>
        <w:t>FR: ATF 134 II 142</w:t>
      </w:r>
    </w:p>
    <w:p>
      <w:r>
        <w:t>IT: DTF 134 II 142</w:t>
      </w:r>
    </w:p>
    <w:p>
      <w:pPr>
        <w:pStyle w:val="Heading2"/>
      </w:pPr>
      <w:r>
        <w:t>Regeste</w:t>
      </w:r>
    </w:p>
    <w:p>
      <w:r>
        <w:t>Regeste Art. 93 Abs. 1 lit. b BGG; selbständig eröffneter Zwischenentscheid. Die Feststellung, wonach das Dachwasser des KKL verschmutzt sei, schliesst das Verfahren nicht ab. Würde das Bundesgericht zu einem anderen Schluss gelangen, bliebe der Beschwerdeführerin der gesamte Aufwand der Machbarkeitsstudie respektive eines allfälligen späteren Sanierungsverfahrens erspart. Anwendungsfall von Art. 93 Abs. 1 lit. b BGG (E. 1).</w:t>
      </w:r>
    </w:p>
    <w:p>
      <w:pPr>
        <w:pStyle w:val="Heading2"/>
      </w:pPr>
      <w:r>
        <w:t>Erwägungen</w:t>
      </w:r>
    </w:p>
    <w:p>
      <w:r>
        <w:rPr>
          <w:b/>
        </w:rPr>
        <w:t>E. 1.1</w:t>
      </w:r>
    </w:p>
    <w:p>
      <w:r>
        <w:t>Auf das Beschwerdeverfahren ist das Bundesgesetz vom 17. Juni 2005 über das Bundesgericht (Bundesgerichtsgesetz, BGG; SR 173.110) anwendbar (vgl. Art. 132 Abs. 1 BGG ).</w:t>
      </w:r>
    </w:p>
    <w:p>
      <w:r>
        <w:rPr>
          <w:b/>
        </w:rPr>
        <w:t>E. 1.2.1</w:t>
      </w:r>
    </w:p>
    <w:p>
      <w:r>
        <w:t>Das angefochtene Urteil des Verwaltungsgerichts, einer letzten kantonalen Instanz ( Art. 86 Abs. 1 lit. d BGG ), betrifft die allfällige gewässerschutzrechtliche Sanierung des Kupferdaches des KKL, mithin eine öffentlich-rechtliche Angelegenheit im Sinne von Art. 82 lit. a BGG . Ein Ausschlussgrund nach Art. 83 BGG liegt nicht vor.</w:t>
      </w:r>
    </w:p>
    <w:p>
      <w:r>
        <w:rPr>
          <w:b/>
        </w:rPr>
        <w:t>E. 1.2.2</w:t>
      </w:r>
    </w:p>
    <w:p>
      <w:r>
        <w:t>Indes handelt es sich beim angefochtenen Urteil um einen Zwischenentscheid: Mit der vom Verwaltungsgericht geschützten Feststellung, wonach das Dachwasser des KKL verschmutzt sei, ist das Verfahren nicht abgeschlossen. Die Beschwerdeführerin wurde verpflichtet, eine Machbarkeitsstudie zur Reduktion der Kupferabschwemmung durchzuführen. Über die weiteren Schritte und etwaige Sanierungsmassnahmen wurde noch nicht abschliessend entschieden.</w:t>
      </w:r>
    </w:p>
    <w:p>
      <w:r>
        <w:rPr>
          <w:b/>
        </w:rPr>
        <w:t>E. 1.2.3</w:t>
      </w:r>
    </w:p>
    <w:p>
      <w:r>
        <w:t>Gemäss Art. 93 Abs. 1 lit. b BGG ist gegen (andere) selbständig eröffnete Vor- und Zwischenentscheide die Beschwerde zulässig, wenn die Gutheissung der Beschwerde sofort einen Endentscheid herbeiführen und damit einen bedeutenden Aufwand an Zeit oder Kosten für ein weitläufiges Beweisverfahren ersparen würde. Diese BGE 134 II 142 S. 144 Bestimmung gibt die früher in Art. 50 Abs. 1 OG verankerte Regelung wieder (vgl. Botschaft zum BGG in BBl 2001 S. 4334; siehe dazu auch BGE 133 IV 288 E. 3.2 S. 292), welche für das zivilrechtliche Verfahren vor Bundesgericht galt. Ob die Voraussetzungen von Art. 93 Abs. 1 lit. b BGG erfüllt sind, prüft das Bundesgericht frei (vgl. BGE 118 II 91 E. 1a S. 92).</w:t>
      </w:r>
    </w:p>
    <w:p>
      <w:r>
        <w:rPr>
          <w:b/>
        </w:rPr>
        <w:t>E. 1.2.4</w:t>
      </w:r>
    </w:p>
    <w:p>
      <w:r>
        <w:t>Würde das Bundesgericht vorliegend in Gutheissung der Beschwerde zum Schluss gelangen, das Dachwasser sei nicht als verschmutztes Abwasser zu qualifizieren, wäre das Verfahren endgültig abgeschlossen und der Beschwerdeführerin bliebe der gesamte Aufwand der Machbarkeitsstudie respektive eines allfälligen späteren Sanierungsverfahrens erspart. Demzufolge ist von einem Anwendungsfall von Art. 93 Abs. 1 lit. b BGG auszugehen.</w:t>
      </w:r>
    </w:p>
    <w:p>
      <w:r>
        <w:rPr>
          <w:b/>
        </w:rPr>
        <w:t>E. 1.3</w:t>
      </w:r>
    </w:p>
    <w:p>
      <w:r>
        <w:t>Die Beschwerdeführerin ficht die Verpflichtung an, eine Machbarkeitsstudie über die Reduktion der Kupferabschwemmung vom Dach des KKL einzuholen. Dazu ist sie legitimiert (zur Legitimation gemäss Art. 89 Abs. 1 BGG siehe BGE 133 II 249 E. 1.3.3 S. 253 f.). Die Beschwerde wurde rechtzeitig ( Art. 100 Abs. 1 BGG ) erhoben. Insoweit sind die Eintretensvoraussetzungen erfüllt.</w:t>
      </w:r>
    </w:p>
    <w:p>
      <w:r>
        <w:rPr>
          <w:b/>
        </w:rPr>
        <w:t>E. 1.4</w:t>
      </w:r>
    </w:p>
    <w:p>
      <w:r>
        <w:t>Unzulässig ist der Antrag der Beschwerdeführerin, auch den Entscheid der Dienststelle "uwe" vom 9. Juni 2006 aufzuheben. Dieser ist durch das Urteil des Verwaltungsgerichts ersetzt worden (Devolutiveffekt) und gilt als inhaltlich mitangefochten ( BGE 129 II 438 E. 1 S. 441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